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B07893" w:rsidRPr="00E16BCD" w:rsidRDefault="00B07893" w:rsidP="00B07893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63D1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10B4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B07893" w:rsidRDefault="00B07893" w:rsidP="00B07893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B07893" w:rsidRPr="00B07893" w:rsidTr="00B07893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7893" w:rsidRPr="00B07893" w:rsidTr="00B07893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07893" w:rsidRPr="00B07893" w:rsidTr="00B07893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893" w:rsidRPr="00B07893" w:rsidRDefault="00B07893" w:rsidP="00B0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B07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B07893" w:rsidRDefault="006C2449" w:rsidP="00B07893"/>
    <w:sectPr w:rsidR="006C2449" w:rsidRPr="00B0789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2D7AC9"/>
    <w:rsid w:val="00320F3F"/>
    <w:rsid w:val="00431A46"/>
    <w:rsid w:val="00652CB5"/>
    <w:rsid w:val="00672AAE"/>
    <w:rsid w:val="006C2449"/>
    <w:rsid w:val="0079754B"/>
    <w:rsid w:val="00B07893"/>
    <w:rsid w:val="00BC7070"/>
    <w:rsid w:val="00E05933"/>
    <w:rsid w:val="00E10B46"/>
    <w:rsid w:val="00EA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2023-04-19T08:41:00Z</dcterms:modified>
</cp:coreProperties>
</file>